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94BD3" w:rsidRDefault="00294BD3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294BD3" w:rsidRDefault="00294BD3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461A57" w:rsidRDefault="000E2E57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Востребованность</w:t>
      </w:r>
      <w:r w:rsidR="00294BD3" w:rsidRPr="00294BD3">
        <w:rPr>
          <w:rFonts w:ascii="Segoe UI" w:hAnsi="Segoe UI" w:cs="Segoe UI"/>
          <w:sz w:val="28"/>
          <w:szCs w:val="28"/>
        </w:rPr>
        <w:t xml:space="preserve"> электронных услуг </w:t>
      </w:r>
      <w:proofErr w:type="spellStart"/>
      <w:r w:rsidR="00294BD3" w:rsidRPr="00294BD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294BD3" w:rsidRPr="00294BD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возросла</w:t>
      </w:r>
      <w:bookmarkStart w:id="0" w:name="_GoBack"/>
      <w:bookmarkEnd w:id="0"/>
    </w:p>
    <w:p w:rsidR="00294BD3" w:rsidRDefault="00294BD3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C4254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42548">
        <w:rPr>
          <w:rFonts w:ascii="Segoe UI" w:hAnsi="Segoe UI" w:cs="Segoe UI"/>
          <w:sz w:val="24"/>
          <w:szCs w:val="24"/>
        </w:rPr>
        <w:t xml:space="preserve"> по Свердловской области (далее – Управление) подвело итоги работы в сфере государственного кадастрового учёта и государственной регистрации прав на недвижимое имущество за </w:t>
      </w:r>
      <w:r w:rsidRPr="00C42548">
        <w:rPr>
          <w:rFonts w:ascii="Segoe UI" w:hAnsi="Segoe UI" w:cs="Segoe UI"/>
          <w:sz w:val="24"/>
          <w:szCs w:val="24"/>
          <w:lang w:val="en-US"/>
        </w:rPr>
        <w:t>I</w:t>
      </w:r>
      <w:r w:rsidRPr="00C42548">
        <w:rPr>
          <w:rFonts w:ascii="Segoe UI" w:hAnsi="Segoe UI" w:cs="Segoe UI"/>
          <w:sz w:val="24"/>
          <w:szCs w:val="24"/>
        </w:rPr>
        <w:t xml:space="preserve"> полугодие 2020 год</w:t>
      </w:r>
      <w:r w:rsidR="00EA2C10">
        <w:rPr>
          <w:rFonts w:ascii="Segoe UI" w:hAnsi="Segoe UI" w:cs="Segoe UI"/>
          <w:sz w:val="24"/>
          <w:szCs w:val="24"/>
        </w:rPr>
        <w:t>а</w:t>
      </w:r>
      <w:r w:rsidRPr="00C42548">
        <w:rPr>
          <w:rFonts w:ascii="Segoe UI" w:hAnsi="Segoe UI" w:cs="Segoe UI"/>
          <w:sz w:val="24"/>
          <w:szCs w:val="24"/>
        </w:rPr>
        <w:t>.</w:t>
      </w: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 xml:space="preserve">Одним из важных показателей доступности государственных услуг </w:t>
      </w:r>
      <w:proofErr w:type="spellStart"/>
      <w:r w:rsidRPr="00C4254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42548">
        <w:rPr>
          <w:rFonts w:ascii="Segoe UI" w:hAnsi="Segoe UI" w:cs="Segoe UI"/>
          <w:sz w:val="24"/>
          <w:szCs w:val="24"/>
        </w:rPr>
        <w:t xml:space="preserve"> является количество заявлений, направленных </w:t>
      </w:r>
      <w:r w:rsidRPr="00C42548">
        <w:rPr>
          <w:rFonts w:ascii="Segoe UI" w:hAnsi="Segoe UI" w:cs="Segoe UI"/>
          <w:b/>
          <w:sz w:val="24"/>
          <w:szCs w:val="24"/>
        </w:rPr>
        <w:t>в электронном виде</w:t>
      </w:r>
      <w:r w:rsidRPr="00C42548">
        <w:rPr>
          <w:rFonts w:ascii="Segoe UI" w:hAnsi="Segoe UI" w:cs="Segoe UI"/>
          <w:sz w:val="24"/>
          <w:szCs w:val="24"/>
        </w:rPr>
        <w:t xml:space="preserve">. </w:t>
      </w: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>С начала 2020 года посредством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официального портала </w:t>
      </w:r>
      <w:proofErr w:type="spellStart"/>
      <w:r w:rsidRPr="00C42548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42548">
        <w:rPr>
          <w:rFonts w:ascii="Segoe UI" w:hAnsi="Segoe UI" w:cs="Segoe UI"/>
          <w:color w:val="000000"/>
          <w:sz w:val="24"/>
          <w:szCs w:val="24"/>
        </w:rPr>
        <w:t xml:space="preserve"> в Управление поступило 116 810 заявлений о государственном кадастровом учёте и (или) государственной регистрации прав, что на 6,2% превышает аналогичный показатель 2019 года (110 тыс.). Из них порядка 75,3 тыс. заявлений поступило от физических лиц, 41,5 тыс. заявлений направлено юридическими лицами (в том числе органами власти и органами местного самоуправления Свердловской области).</w:t>
      </w: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 xml:space="preserve">В целом объём заявлений, поступивших в электронном виде, за </w:t>
      </w:r>
      <w:r w:rsidRPr="00C42548">
        <w:rPr>
          <w:rFonts w:ascii="Segoe UI" w:hAnsi="Segoe UI" w:cs="Segoe UI"/>
          <w:sz w:val="24"/>
          <w:szCs w:val="24"/>
          <w:lang w:val="en-US"/>
        </w:rPr>
        <w:t>I</w:t>
      </w:r>
      <w:r w:rsidRPr="00C42548">
        <w:rPr>
          <w:rFonts w:ascii="Segoe UI" w:hAnsi="Segoe UI" w:cs="Segoe UI"/>
          <w:sz w:val="24"/>
          <w:szCs w:val="24"/>
        </w:rPr>
        <w:t xml:space="preserve"> полугодие 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2020 года составил более 25% от общего количества заявлений, поступивших в Управление (в 2019 году этот показатель составлял порядка 20%). </w:t>
      </w:r>
    </w:p>
    <w:p w:rsidR="00EA2C10" w:rsidRPr="00C42548" w:rsidRDefault="00EA2C10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>При направлении заявлений в электронном виде заявители – физические лица в основном используют сервисы, предоставленные банками, застройщиками, нотариусами.</w:t>
      </w: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 xml:space="preserve">При этом количество заявлений, направленных в электронном виде нотариусами (работниками нотариуса) в соответствии с ч. 3 ст. 15 Федерального закона №218-ФЗ от 13.07.2015 «О государственной регистрации недвижимости», в </w:t>
      </w:r>
      <w:r w:rsidRPr="00C42548">
        <w:rPr>
          <w:rFonts w:ascii="Segoe UI" w:hAnsi="Segoe UI" w:cs="Segoe UI"/>
          <w:sz w:val="24"/>
          <w:szCs w:val="24"/>
          <w:lang w:val="en-US"/>
        </w:rPr>
        <w:t>I</w:t>
      </w:r>
      <w:r w:rsidRPr="00C42548">
        <w:rPr>
          <w:rFonts w:ascii="Segoe UI" w:hAnsi="Segoe UI" w:cs="Segoe UI"/>
          <w:sz w:val="24"/>
          <w:szCs w:val="24"/>
        </w:rPr>
        <w:t xml:space="preserve"> полугодии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2020 </w:t>
      </w:r>
      <w:r w:rsidR="00EA2C10">
        <w:rPr>
          <w:rFonts w:ascii="Segoe UI" w:hAnsi="Segoe UI" w:cs="Segoe UI"/>
          <w:color w:val="000000"/>
          <w:sz w:val="24"/>
          <w:szCs w:val="24"/>
        </w:rPr>
        <w:t xml:space="preserve">года </w:t>
      </w:r>
      <w:r w:rsidRPr="00C42548">
        <w:rPr>
          <w:rFonts w:ascii="Segoe UI" w:hAnsi="Segoe UI" w:cs="Segoe UI"/>
          <w:color w:val="000000"/>
          <w:sz w:val="24"/>
          <w:szCs w:val="24"/>
        </w:rPr>
        <w:t>составило 17 036, что на 9,3% меньше аналогичного показателя прошлого года (</w:t>
      </w:r>
      <w:r w:rsidR="00EA2C10">
        <w:rPr>
          <w:rFonts w:ascii="Segoe UI" w:hAnsi="Segoe UI" w:cs="Segoe UI"/>
          <w:color w:val="000000"/>
          <w:sz w:val="24"/>
          <w:szCs w:val="24"/>
        </w:rPr>
        <w:t>в 2019 году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– 18 783).</w:t>
      </w:r>
    </w:p>
    <w:p w:rsidR="00C42548" w:rsidRDefault="00C42548" w:rsidP="006A3729">
      <w:pPr>
        <w:shd w:val="clear" w:color="auto" w:fill="FFFFFF"/>
        <w:spacing w:before="240"/>
        <w:rPr>
          <w:rFonts w:ascii="Segoe UI" w:hAnsi="Segoe UI" w:cs="Segoe UI"/>
          <w:b/>
          <w:sz w:val="18"/>
          <w:szCs w:val="18"/>
        </w:rPr>
      </w:pPr>
    </w:p>
    <w:p w:rsidR="00EB7C72" w:rsidRPr="00F6691B" w:rsidRDefault="00EB7C72" w:rsidP="006A3729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4F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461A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E2E57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4BD3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1A57"/>
    <w:rsid w:val="00467786"/>
    <w:rsid w:val="004930FB"/>
    <w:rsid w:val="004A3FC9"/>
    <w:rsid w:val="004C6715"/>
    <w:rsid w:val="004D6C5D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54A28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C02FB1"/>
    <w:rsid w:val="00C1238B"/>
    <w:rsid w:val="00C42548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A2C10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7DC5"/>
  <w15:docId w15:val="{6C72AEF3-23FB-466C-8C3A-EAD7611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6</cp:revision>
  <cp:lastPrinted>2019-03-20T13:24:00Z</cp:lastPrinted>
  <dcterms:created xsi:type="dcterms:W3CDTF">2020-07-29T07:36:00Z</dcterms:created>
  <dcterms:modified xsi:type="dcterms:W3CDTF">2020-07-29T11:11:00Z</dcterms:modified>
</cp:coreProperties>
</file>